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5DA6C" w14:textId="0E2A6400" w:rsidR="009D6F59" w:rsidRPr="004031E2" w:rsidRDefault="009D6F59" w:rsidP="004031E2">
      <w:pPr>
        <w:spacing w:line="240" w:lineRule="auto"/>
        <w:jc w:val="lowKashida"/>
        <w:rPr>
          <w:b/>
          <w:bCs/>
          <w:sz w:val="32"/>
          <w:szCs w:val="32"/>
        </w:rPr>
      </w:pPr>
      <w:r w:rsidRPr="009D6F59">
        <w:rPr>
          <w:b/>
          <w:bCs/>
          <w:sz w:val="32"/>
          <w:szCs w:val="32"/>
        </w:rPr>
        <w:t xml:space="preserve">Lulu's IPO </w:t>
      </w:r>
      <w:r w:rsidR="004031E2" w:rsidRPr="004031E2">
        <w:rPr>
          <w:b/>
          <w:bCs/>
          <w:sz w:val="32"/>
          <w:szCs w:val="32"/>
        </w:rPr>
        <w:t xml:space="preserve">set </w:t>
      </w:r>
      <w:r w:rsidRPr="009D6F59">
        <w:rPr>
          <w:b/>
          <w:bCs/>
          <w:sz w:val="32"/>
          <w:szCs w:val="32"/>
        </w:rPr>
        <w:t>share price at AED</w:t>
      </w:r>
      <w:r w:rsidR="004031E2" w:rsidRPr="004031E2">
        <w:rPr>
          <w:b/>
          <w:bCs/>
          <w:sz w:val="32"/>
          <w:szCs w:val="32"/>
        </w:rPr>
        <w:t xml:space="preserve"> </w:t>
      </w:r>
      <w:r w:rsidRPr="009D6F59">
        <w:rPr>
          <w:b/>
          <w:bCs/>
          <w:sz w:val="32"/>
          <w:szCs w:val="32"/>
        </w:rPr>
        <w:t>2.04</w:t>
      </w:r>
    </w:p>
    <w:p w14:paraId="51D93051" w14:textId="77777777" w:rsidR="004031E2" w:rsidRPr="004031E2" w:rsidRDefault="004031E2" w:rsidP="004031E2">
      <w:pPr>
        <w:spacing w:line="240" w:lineRule="auto"/>
        <w:jc w:val="lowKashida"/>
        <w:rPr>
          <w:b/>
          <w:bCs/>
          <w:sz w:val="32"/>
          <w:szCs w:val="32"/>
        </w:rPr>
      </w:pPr>
    </w:p>
    <w:p w14:paraId="13CF6577" w14:textId="3B829608" w:rsidR="004031E2" w:rsidRPr="009D6F59" w:rsidRDefault="004031E2" w:rsidP="004031E2">
      <w:pPr>
        <w:spacing w:line="240" w:lineRule="auto"/>
        <w:jc w:val="lowKashida"/>
        <w:rPr>
          <w:b/>
          <w:bCs/>
          <w:sz w:val="28"/>
          <w:szCs w:val="28"/>
        </w:rPr>
      </w:pPr>
      <w:r w:rsidRPr="004031E2">
        <w:rPr>
          <w:b/>
          <w:bCs/>
          <w:sz w:val="28"/>
          <w:szCs w:val="28"/>
        </w:rPr>
        <w:t>Lulu Retail Holdings PLC announced the successful completion of the bookbuild and public subscription process for its initial public offering (IPO) on the Abu Dhabi Securities Exchange (ADX).</w:t>
      </w:r>
    </w:p>
    <w:p w14:paraId="1DC5745B" w14:textId="77777777" w:rsidR="003C7235" w:rsidRPr="004031E2" w:rsidRDefault="003C7235" w:rsidP="004031E2">
      <w:pPr>
        <w:spacing w:line="240" w:lineRule="auto"/>
        <w:jc w:val="lowKashida"/>
        <w:rPr>
          <w:b/>
          <w:bCs/>
          <w:sz w:val="28"/>
          <w:szCs w:val="28"/>
        </w:rPr>
      </w:pPr>
    </w:p>
    <w:p w14:paraId="54D27D52" w14:textId="77777777" w:rsidR="004031E2" w:rsidRPr="004031E2" w:rsidRDefault="004031E2" w:rsidP="004031E2">
      <w:pPr>
        <w:spacing w:line="240" w:lineRule="auto"/>
        <w:jc w:val="lowKashida"/>
        <w:rPr>
          <w:sz w:val="28"/>
          <w:szCs w:val="28"/>
        </w:rPr>
      </w:pPr>
      <w:r w:rsidRPr="004031E2">
        <w:rPr>
          <w:sz w:val="28"/>
          <w:szCs w:val="28"/>
        </w:rPr>
        <w:t>Lulu Retail confirms the Final Offer Price for its ordinary shares has been set at AED 2.04 per Share, pricing at the top of the previously announced Offer Price Range and implying a market capitalisation of the Group at listing of AED 21.07 billion ($5.74 billion).</w:t>
      </w:r>
    </w:p>
    <w:p w14:paraId="1869610F" w14:textId="77777777" w:rsidR="004031E2" w:rsidRPr="004031E2" w:rsidRDefault="004031E2" w:rsidP="004031E2">
      <w:pPr>
        <w:spacing w:line="240" w:lineRule="auto"/>
        <w:jc w:val="lowKashida"/>
        <w:rPr>
          <w:sz w:val="28"/>
          <w:szCs w:val="28"/>
        </w:rPr>
      </w:pPr>
      <w:r w:rsidRPr="004031E2">
        <w:rPr>
          <w:sz w:val="28"/>
          <w:szCs w:val="28"/>
        </w:rPr>
        <w:t>The Offering raised gross proceeds of AED 6.32 billion ($1.72 billion), making it the largest UAE IPO of 2024 to date.</w:t>
      </w:r>
    </w:p>
    <w:p w14:paraId="62E50134" w14:textId="6A6AF322" w:rsidR="004031E2" w:rsidRPr="004031E2" w:rsidRDefault="004031E2" w:rsidP="004031E2">
      <w:pPr>
        <w:spacing w:line="240" w:lineRule="auto"/>
        <w:jc w:val="lowKashida"/>
        <w:rPr>
          <w:sz w:val="28"/>
          <w:szCs w:val="28"/>
        </w:rPr>
      </w:pPr>
      <w:r w:rsidRPr="004031E2">
        <w:rPr>
          <w:sz w:val="28"/>
          <w:szCs w:val="28"/>
        </w:rPr>
        <w:t>The Offering achieved aggregate demand of over AED 135 billion ($37 billion) from local, regional, and international investors, a record for a UAE IPO over the past 10 years, with the IPO oversubscribed by more than 25 times across all tranches (excluding Cornerstone Investors).</w:t>
      </w:r>
    </w:p>
    <w:p w14:paraId="226ECB42" w14:textId="48A98A54" w:rsidR="004031E2" w:rsidRPr="004031E2" w:rsidRDefault="004031E2" w:rsidP="009C1C43">
      <w:pPr>
        <w:spacing w:line="240" w:lineRule="auto"/>
        <w:jc w:val="lowKashida"/>
        <w:rPr>
          <w:sz w:val="28"/>
          <w:szCs w:val="28"/>
        </w:rPr>
      </w:pPr>
      <w:r w:rsidRPr="004031E2">
        <w:rPr>
          <w:sz w:val="28"/>
          <w:szCs w:val="28"/>
        </w:rPr>
        <w:t>The IPO received exceptional retail investor interest, with more than 82,000 retail investors subscribing to the Offering</w:t>
      </w:r>
      <w:r w:rsidR="009C1C43">
        <w:rPr>
          <w:sz w:val="28"/>
          <w:szCs w:val="28"/>
        </w:rPr>
        <w:t>.</w:t>
      </w:r>
    </w:p>
    <w:p w14:paraId="5994BCA9" w14:textId="2D2747CE" w:rsidR="004031E2" w:rsidRPr="004031E2" w:rsidRDefault="004031E2" w:rsidP="004031E2">
      <w:pPr>
        <w:jc w:val="both"/>
        <w:rPr>
          <w:sz w:val="28"/>
          <w:szCs w:val="28"/>
        </w:rPr>
      </w:pPr>
      <w:r w:rsidRPr="004031E2">
        <w:rPr>
          <w:sz w:val="28"/>
          <w:szCs w:val="28"/>
        </w:rPr>
        <w:t xml:space="preserve">“We are deeply grateful for the overwhelming support we have received from investors across the GCC and beyond,” said Yusuff Ali M.A, Chairman of Lulu Group. </w:t>
      </w:r>
    </w:p>
    <w:p w14:paraId="75EC8F2F" w14:textId="77777777" w:rsidR="004031E2" w:rsidRPr="004031E2" w:rsidRDefault="004031E2" w:rsidP="004031E2">
      <w:pPr>
        <w:spacing w:line="240" w:lineRule="auto"/>
        <w:jc w:val="lowKashida"/>
        <w:rPr>
          <w:sz w:val="28"/>
          <w:szCs w:val="28"/>
        </w:rPr>
      </w:pPr>
      <w:r w:rsidRPr="004031E2">
        <w:rPr>
          <w:sz w:val="28"/>
          <w:szCs w:val="28"/>
        </w:rPr>
        <w:t>Saifee Rupawala, Chief Executive Officer of Lulu Retail, said, “We’re extremely proud to see such strong demand for the Lulu Retail IPO, which raised over $1.72 billion and saw total aggregate demand of $37 billion, a sign that investors share our passion and excitement for the Company. We look forward to rewarding the trust shown by investors in Lulu and remain confident we will achieve our guidance targets in 2024 and beyond.</w:t>
      </w:r>
    </w:p>
    <w:p w14:paraId="0F3DFBF5" w14:textId="77777777" w:rsidR="004031E2" w:rsidRPr="004031E2" w:rsidRDefault="004031E2" w:rsidP="004031E2">
      <w:pPr>
        <w:spacing w:line="240" w:lineRule="auto"/>
        <w:jc w:val="lowKashida"/>
        <w:rPr>
          <w:sz w:val="28"/>
          <w:szCs w:val="28"/>
        </w:rPr>
      </w:pPr>
      <w:r w:rsidRPr="004031E2">
        <w:rPr>
          <w:sz w:val="28"/>
          <w:szCs w:val="28"/>
        </w:rPr>
        <w:t xml:space="preserve">The high level of demand reflects Lulu Retail’s attractive investment proposition and iconic brand, which is built on our leading pan-GCC market position, commitment to world-class customer experience, robust financial performance, and a well-defined strategy for growth. We’re also incredibly pleased to see extremely strong and record demand from UAE retail investors, </w:t>
      </w:r>
      <w:r w:rsidRPr="004031E2">
        <w:rPr>
          <w:sz w:val="28"/>
          <w:szCs w:val="28"/>
        </w:rPr>
        <w:lastRenderedPageBreak/>
        <w:t>with more than 82,000 subscribing for shares. We welcome all our new shareholders and look forward to sharing our journey with them as we continue to grow and deliver on our ambition for 2024 and beyond.”</w:t>
      </w:r>
    </w:p>
    <w:p w14:paraId="7CA18587" w14:textId="77777777" w:rsidR="004031E2" w:rsidRPr="004031E2" w:rsidRDefault="004031E2" w:rsidP="004031E2">
      <w:pPr>
        <w:spacing w:line="240" w:lineRule="auto"/>
        <w:jc w:val="lowKashida"/>
        <w:rPr>
          <w:sz w:val="28"/>
          <w:szCs w:val="28"/>
        </w:rPr>
      </w:pPr>
    </w:p>
    <w:p w14:paraId="19CFB523" w14:textId="1653A510" w:rsidR="003C7235" w:rsidRPr="003C7235" w:rsidRDefault="004031E2" w:rsidP="004031E2">
      <w:pPr>
        <w:spacing w:line="240" w:lineRule="auto"/>
        <w:jc w:val="lowKashida"/>
        <w:rPr>
          <w:sz w:val="28"/>
          <w:szCs w:val="28"/>
        </w:rPr>
      </w:pPr>
      <w:r w:rsidRPr="004031E2">
        <w:rPr>
          <w:sz w:val="28"/>
          <w:szCs w:val="28"/>
        </w:rPr>
        <w:t>Admission of the Shares to trading on ADX is take place on November 14</w:t>
      </w:r>
      <w:r w:rsidR="009C1C43">
        <w:rPr>
          <w:sz w:val="28"/>
          <w:szCs w:val="28"/>
        </w:rPr>
        <w:t xml:space="preserve">. </w:t>
      </w:r>
    </w:p>
    <w:sectPr w:rsidR="003C7235" w:rsidRPr="003C72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0E2E05"/>
    <w:multiLevelType w:val="hybridMultilevel"/>
    <w:tmpl w:val="4DB0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425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235"/>
    <w:rsid w:val="001A7B39"/>
    <w:rsid w:val="001C2302"/>
    <w:rsid w:val="003C7235"/>
    <w:rsid w:val="004031E2"/>
    <w:rsid w:val="00476787"/>
    <w:rsid w:val="00485C49"/>
    <w:rsid w:val="0052167B"/>
    <w:rsid w:val="00791603"/>
    <w:rsid w:val="008A75AB"/>
    <w:rsid w:val="009A4C8A"/>
    <w:rsid w:val="009C1C43"/>
    <w:rsid w:val="009D6F59"/>
    <w:rsid w:val="00EE3DA0"/>
    <w:rsid w:val="00F90515"/>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2CDEB079"/>
  <w15:chartTrackingRefBased/>
  <w15:docId w15:val="{79C27EDC-5D97-DD46-BDB2-8A54E59D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72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72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72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72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72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72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2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2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2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2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72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72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72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72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72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2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2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235"/>
    <w:rPr>
      <w:rFonts w:eastAsiaTheme="majorEastAsia" w:cstheme="majorBidi"/>
      <w:color w:val="272727" w:themeColor="text1" w:themeTint="D8"/>
    </w:rPr>
  </w:style>
  <w:style w:type="paragraph" w:styleId="Title">
    <w:name w:val="Title"/>
    <w:basedOn w:val="Normal"/>
    <w:next w:val="Normal"/>
    <w:link w:val="TitleChar"/>
    <w:uiPriority w:val="10"/>
    <w:qFormat/>
    <w:rsid w:val="003C72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2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2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2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235"/>
    <w:pPr>
      <w:spacing w:before="160"/>
      <w:jc w:val="center"/>
    </w:pPr>
    <w:rPr>
      <w:i/>
      <w:iCs/>
      <w:color w:val="404040" w:themeColor="text1" w:themeTint="BF"/>
    </w:rPr>
  </w:style>
  <w:style w:type="character" w:customStyle="1" w:styleId="QuoteChar">
    <w:name w:val="Quote Char"/>
    <w:basedOn w:val="DefaultParagraphFont"/>
    <w:link w:val="Quote"/>
    <w:uiPriority w:val="29"/>
    <w:rsid w:val="003C7235"/>
    <w:rPr>
      <w:i/>
      <w:iCs/>
      <w:color w:val="404040" w:themeColor="text1" w:themeTint="BF"/>
    </w:rPr>
  </w:style>
  <w:style w:type="paragraph" w:styleId="ListParagraph">
    <w:name w:val="List Paragraph"/>
    <w:basedOn w:val="Normal"/>
    <w:uiPriority w:val="34"/>
    <w:qFormat/>
    <w:rsid w:val="003C7235"/>
    <w:pPr>
      <w:ind w:left="720"/>
      <w:contextualSpacing/>
    </w:pPr>
  </w:style>
  <w:style w:type="character" w:styleId="IntenseEmphasis">
    <w:name w:val="Intense Emphasis"/>
    <w:basedOn w:val="DefaultParagraphFont"/>
    <w:uiPriority w:val="21"/>
    <w:qFormat/>
    <w:rsid w:val="003C7235"/>
    <w:rPr>
      <w:i/>
      <w:iCs/>
      <w:color w:val="0F4761" w:themeColor="accent1" w:themeShade="BF"/>
    </w:rPr>
  </w:style>
  <w:style w:type="paragraph" w:styleId="IntenseQuote">
    <w:name w:val="Intense Quote"/>
    <w:basedOn w:val="Normal"/>
    <w:next w:val="Normal"/>
    <w:link w:val="IntenseQuoteChar"/>
    <w:uiPriority w:val="30"/>
    <w:qFormat/>
    <w:rsid w:val="003C72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235"/>
    <w:rPr>
      <w:i/>
      <w:iCs/>
      <w:color w:val="0F4761" w:themeColor="accent1" w:themeShade="BF"/>
    </w:rPr>
  </w:style>
  <w:style w:type="character" w:styleId="IntenseReference">
    <w:name w:val="Intense Reference"/>
    <w:basedOn w:val="DefaultParagraphFont"/>
    <w:uiPriority w:val="32"/>
    <w:qFormat/>
    <w:rsid w:val="003C7235"/>
    <w:rPr>
      <w:b/>
      <w:bCs/>
      <w:smallCaps/>
      <w:color w:val="0F4761" w:themeColor="accent1" w:themeShade="BF"/>
      <w:spacing w:val="5"/>
    </w:rPr>
  </w:style>
  <w:style w:type="character" w:styleId="Hyperlink">
    <w:name w:val="Hyperlink"/>
    <w:basedOn w:val="DefaultParagraphFont"/>
    <w:uiPriority w:val="99"/>
    <w:unhideWhenUsed/>
    <w:rsid w:val="003C7235"/>
    <w:rPr>
      <w:color w:val="467886" w:themeColor="hyperlink"/>
      <w:u w:val="single"/>
    </w:rPr>
  </w:style>
  <w:style w:type="character" w:styleId="UnresolvedMention">
    <w:name w:val="Unresolved Mention"/>
    <w:basedOn w:val="DefaultParagraphFont"/>
    <w:uiPriority w:val="99"/>
    <w:semiHidden/>
    <w:unhideWhenUsed/>
    <w:rsid w:val="003C7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393350">
      <w:bodyDiv w:val="1"/>
      <w:marLeft w:val="0"/>
      <w:marRight w:val="0"/>
      <w:marTop w:val="0"/>
      <w:marBottom w:val="0"/>
      <w:divBdr>
        <w:top w:val="none" w:sz="0" w:space="0" w:color="auto"/>
        <w:left w:val="none" w:sz="0" w:space="0" w:color="auto"/>
        <w:bottom w:val="none" w:sz="0" w:space="0" w:color="auto"/>
        <w:right w:val="none" w:sz="0" w:space="0" w:color="auto"/>
      </w:divBdr>
    </w:div>
    <w:div w:id="774403491">
      <w:bodyDiv w:val="1"/>
      <w:marLeft w:val="0"/>
      <w:marRight w:val="0"/>
      <w:marTop w:val="0"/>
      <w:marBottom w:val="0"/>
      <w:divBdr>
        <w:top w:val="none" w:sz="0" w:space="0" w:color="auto"/>
        <w:left w:val="none" w:sz="0" w:space="0" w:color="auto"/>
        <w:bottom w:val="none" w:sz="0" w:space="0" w:color="auto"/>
        <w:right w:val="none" w:sz="0" w:space="0" w:color="auto"/>
      </w:divBdr>
    </w:div>
    <w:div w:id="811555471">
      <w:bodyDiv w:val="1"/>
      <w:marLeft w:val="0"/>
      <w:marRight w:val="0"/>
      <w:marTop w:val="0"/>
      <w:marBottom w:val="0"/>
      <w:divBdr>
        <w:top w:val="none" w:sz="0" w:space="0" w:color="auto"/>
        <w:left w:val="none" w:sz="0" w:space="0" w:color="auto"/>
        <w:bottom w:val="none" w:sz="0" w:space="0" w:color="auto"/>
        <w:right w:val="none" w:sz="0" w:space="0" w:color="auto"/>
      </w:divBdr>
    </w:div>
    <w:div w:id="862791597">
      <w:bodyDiv w:val="1"/>
      <w:marLeft w:val="0"/>
      <w:marRight w:val="0"/>
      <w:marTop w:val="0"/>
      <w:marBottom w:val="0"/>
      <w:divBdr>
        <w:top w:val="none" w:sz="0" w:space="0" w:color="auto"/>
        <w:left w:val="none" w:sz="0" w:space="0" w:color="auto"/>
        <w:bottom w:val="none" w:sz="0" w:space="0" w:color="auto"/>
        <w:right w:val="none" w:sz="0" w:space="0" w:color="auto"/>
      </w:divBdr>
      <w:divsChild>
        <w:div w:id="223493222">
          <w:marLeft w:val="0"/>
          <w:marRight w:val="0"/>
          <w:marTop w:val="0"/>
          <w:marBottom w:val="0"/>
          <w:divBdr>
            <w:top w:val="none" w:sz="0" w:space="0" w:color="auto"/>
            <w:left w:val="none" w:sz="0" w:space="0" w:color="auto"/>
            <w:bottom w:val="none" w:sz="0" w:space="0" w:color="auto"/>
            <w:right w:val="none" w:sz="0" w:space="0" w:color="auto"/>
          </w:divBdr>
        </w:div>
      </w:divsChild>
    </w:div>
    <w:div w:id="949122112">
      <w:bodyDiv w:val="1"/>
      <w:marLeft w:val="0"/>
      <w:marRight w:val="0"/>
      <w:marTop w:val="0"/>
      <w:marBottom w:val="0"/>
      <w:divBdr>
        <w:top w:val="none" w:sz="0" w:space="0" w:color="auto"/>
        <w:left w:val="none" w:sz="0" w:space="0" w:color="auto"/>
        <w:bottom w:val="none" w:sz="0" w:space="0" w:color="auto"/>
        <w:right w:val="none" w:sz="0" w:space="0" w:color="auto"/>
      </w:divBdr>
    </w:div>
    <w:div w:id="1018627741">
      <w:bodyDiv w:val="1"/>
      <w:marLeft w:val="0"/>
      <w:marRight w:val="0"/>
      <w:marTop w:val="0"/>
      <w:marBottom w:val="0"/>
      <w:divBdr>
        <w:top w:val="none" w:sz="0" w:space="0" w:color="auto"/>
        <w:left w:val="none" w:sz="0" w:space="0" w:color="auto"/>
        <w:bottom w:val="none" w:sz="0" w:space="0" w:color="auto"/>
        <w:right w:val="none" w:sz="0" w:space="0" w:color="auto"/>
      </w:divBdr>
    </w:div>
    <w:div w:id="1130514320">
      <w:bodyDiv w:val="1"/>
      <w:marLeft w:val="0"/>
      <w:marRight w:val="0"/>
      <w:marTop w:val="0"/>
      <w:marBottom w:val="0"/>
      <w:divBdr>
        <w:top w:val="none" w:sz="0" w:space="0" w:color="auto"/>
        <w:left w:val="none" w:sz="0" w:space="0" w:color="auto"/>
        <w:bottom w:val="none" w:sz="0" w:space="0" w:color="auto"/>
        <w:right w:val="none" w:sz="0" w:space="0" w:color="auto"/>
      </w:divBdr>
    </w:div>
    <w:div w:id="1308825356">
      <w:bodyDiv w:val="1"/>
      <w:marLeft w:val="0"/>
      <w:marRight w:val="0"/>
      <w:marTop w:val="0"/>
      <w:marBottom w:val="0"/>
      <w:divBdr>
        <w:top w:val="none" w:sz="0" w:space="0" w:color="auto"/>
        <w:left w:val="none" w:sz="0" w:space="0" w:color="auto"/>
        <w:bottom w:val="none" w:sz="0" w:space="0" w:color="auto"/>
        <w:right w:val="none" w:sz="0" w:space="0" w:color="auto"/>
      </w:divBdr>
      <w:divsChild>
        <w:div w:id="1187862910">
          <w:marLeft w:val="0"/>
          <w:marRight w:val="0"/>
          <w:marTop w:val="0"/>
          <w:marBottom w:val="0"/>
          <w:divBdr>
            <w:top w:val="none" w:sz="0" w:space="0" w:color="auto"/>
            <w:left w:val="none" w:sz="0" w:space="0" w:color="auto"/>
            <w:bottom w:val="none" w:sz="0" w:space="0" w:color="auto"/>
            <w:right w:val="none" w:sz="0" w:space="0" w:color="auto"/>
          </w:divBdr>
        </w:div>
      </w:divsChild>
    </w:div>
    <w:div w:id="1556621415">
      <w:bodyDiv w:val="1"/>
      <w:marLeft w:val="0"/>
      <w:marRight w:val="0"/>
      <w:marTop w:val="0"/>
      <w:marBottom w:val="0"/>
      <w:divBdr>
        <w:top w:val="none" w:sz="0" w:space="0" w:color="auto"/>
        <w:left w:val="none" w:sz="0" w:space="0" w:color="auto"/>
        <w:bottom w:val="none" w:sz="0" w:space="0" w:color="auto"/>
        <w:right w:val="none" w:sz="0" w:space="0" w:color="auto"/>
      </w:divBdr>
    </w:div>
    <w:div w:id="1801217046">
      <w:bodyDiv w:val="1"/>
      <w:marLeft w:val="0"/>
      <w:marRight w:val="0"/>
      <w:marTop w:val="0"/>
      <w:marBottom w:val="0"/>
      <w:divBdr>
        <w:top w:val="none" w:sz="0" w:space="0" w:color="auto"/>
        <w:left w:val="none" w:sz="0" w:space="0" w:color="auto"/>
        <w:bottom w:val="none" w:sz="0" w:space="0" w:color="auto"/>
        <w:right w:val="none" w:sz="0" w:space="0" w:color="auto"/>
      </w:divBdr>
    </w:div>
    <w:div w:id="1847594141">
      <w:bodyDiv w:val="1"/>
      <w:marLeft w:val="0"/>
      <w:marRight w:val="0"/>
      <w:marTop w:val="0"/>
      <w:marBottom w:val="0"/>
      <w:divBdr>
        <w:top w:val="none" w:sz="0" w:space="0" w:color="auto"/>
        <w:left w:val="none" w:sz="0" w:space="0" w:color="auto"/>
        <w:bottom w:val="none" w:sz="0" w:space="0" w:color="auto"/>
        <w:right w:val="none" w:sz="0" w:space="0" w:color="auto"/>
      </w:divBdr>
    </w:div>
    <w:div w:id="205981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2</cp:revision>
  <dcterms:created xsi:type="dcterms:W3CDTF">2024-11-07T05:13:00Z</dcterms:created>
  <dcterms:modified xsi:type="dcterms:W3CDTF">2024-11-07T05:13:00Z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2024-11-05T21:22:39Z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3601f52e-87ae-4d88-8233-e20300acea38</vt:lpwstr>
  </property>
  <property fmtid="{D5CDD505-2E9C-101B-9397-08002B2CF9AE}" pid="8" name="MSIP_Label_23367e36-6442-43b9-9133-f5e4284fb4e5_ContentBits">
    <vt:lpwstr>0</vt:lpwstr>
  </property>
</Properties>
</file>